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274</w:t>
      </w:r>
    </w:p>
    <w:p>
      <w:r>
        <w:t>Bundesgericht (BGE), 1992-12-04, DE</w:t>
      </w:r>
    </w:p>
    <w:p>
      <w:r>
        <w:rPr>
          <w:b/>
        </w:rPr>
        <w:t xml:space="preserve">Quelle: </w:t>
      </w:r>
      <w:r>
        <w:t>https://mcp.opencaselaw.ch/entscheid/bge_118 V 274</w:t>
      </w:r>
    </w:p>
    <w:p>
      <w:r>
        <w:t>FR: ATF 118 V 274</w:t>
      </w:r>
    </w:p>
    <w:p>
      <w:r>
        <w:t>IT: DTF 118 V 274</w:t>
      </w:r>
    </w:p>
    <w:p>
      <w:pPr>
        <w:pStyle w:val="Heading2"/>
      </w:pPr>
      <w:r>
        <w:t>Regeste</w:t>
      </w:r>
    </w:p>
    <w:p>
      <w:r>
        <w:t>Regeste Art. 104 lit. a OG: Zulässigkeit der Verwaltungsgerichtsbeschwerde. Ob eine Krankenkasse ein vom Arzt verordnetes Arzneimittel übernehmen muss oder nicht, ist eine Frage des Bundesrechts, auch wenn diesbezüglich kantonale Vorschriften bestehen. Daher ist die Verwaltungsgerichtsbeschwerde zulässig gegen eine Verfügung, welche die Übernahme eines solchen Arzneimittels bejaht oder verweigert (Erw. 1). Art. 12 Abs. 2 Ziff. 1 lit. c und Abs. 6 KUVG, Art. 4 Abs. 5 Vo VIII: Arzneimittel "ausserhalb der Liste" und wissenschaftlich anerkannte Heilanwendung. Die Spezialitätenliste (SL) kann die Abgabe von Arzneimitteln auf bestimmte Indikationen beschränken. Wird das fragliche Arzneimittel für andere als in der SL aufgeführte Indikationen verwendet, so gilt es als Arzneimittel "ausserhalb der Liste". Es liegt jedoch eine wissenschaftlich anerkannte Heilanwendung vor, wenn das Arzneimittel für eine im Arzneimittel-Kompendium der Schweiz zugelassene Indikation abgegeben wird (Erw. 2 bis Erw. 4). Kantonale Vorschriften zur Übernahme von Arzneimitteln durch die Krankenkassen. Darf ein Kanton die Krankenkassen zur Übernahme eines Arzneimittels verpflichten, das in der SL mit einer Beschränkung der Indikation versehen ist? Frage in casu bejaht, weil die kantonalrechtliche Verpflichtung dem Bundesrecht, namentlich dem Gebot der Wirtschaftlichkeit der Behandlung nach Art. 23 KUVG nicht widerspricht (Erw. 4).</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BGE 118 V 274 S. 278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117 V 306 consid. 1a et les références). b) Malgré les apparences, le jugement attaqué est fondé sur le droit fédéral et non pas sur le droit cantonal dont la violation ne peut, selon ce qui vient d'être dit, être invoquée dans le cadre d'un recours de droit administratif. En effet, l' art. 12 al. 2 ch. 1 let . c LAMA prévoit qu'au titre de l'assurance des soins médicaux et pharmaceutiques, les caisses doivent prendre en charge au moins les médicaments ordonnés par un médecin. Et selon l' art. 12 al. 6 LAMA , le Conseil fédéral, sur préavis d'une commission des médicaments nommée par lui, détermine les médicaments qui sont obligatoirement à la charge des caisses. Il désigne en outre, sur préavis de ladite commission, des médicaments dont la prise en charge est recommandée aux caisses. Dès lors, les cantons ne peuvent édicter des règles qui, sur ces divers points, iraient à l'encontre des normes de droit fédéral ou en empêcheraient l'application (cf. par analogie, à propos des normes cantonales édictées en application de l' art. 2 al. 1 let. a LAMA , l'arrêt ATF 112 V 113 consid. 2d). Le recours est partant recevable.</w:t>
      </w:r>
    </w:p>
    <w:p>
      <w:r>
        <w:rPr>
          <w:b/>
        </w:rPr>
        <w:t>E. 2</w:t>
      </w:r>
    </w:p>
    <w:p>
      <w:r>
        <w:t>a) Les médicaments dont la prise en charge est obligatoire pour les caisses figurent dans la liste des médicaments avec tarif; les spécialités et les médicaments confectionnés dont la prise en charge est recommandée aux caisses sont mentionnés dans la liste des spécialités ( art. 12 al. 2 ch. 1 let . c et 12 al. 6 LAMA, 22 Ord. III).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applicables aux médicaments. Mais, s'il est établi qu'une préparation ne figure pas dans la liste des médicaments et que les dispositions internes des BGE 118 V 274 S. 279 caisses n'en prévoient pas la prise en charge, cela exclut déjà toute obligation de ces dernières de l'assumer; il est alors superflu de vérifier si le traitement dispensé est scientifiquement reconnu, voire incontesté ( ATF 107 V 168 consid. 1a et la jurisprudence citée; RAMA 1987 No K 711 p. 30 consid. 1b). Selon l' art. 12 al. 6 LAMA , le Conseil fédéral désigne, sur préavis de la Commission fédérale des médicaments (CFM) nommée par lui, les médicaments dont la prise en charge est recommandée aux caisses-maladie, sans pour autant être obligatoire. Ces médicaments sont énumérés dans une liste des spécialités, établie par l'Office fédéral des assurances sociales (art. 3 Ord. VIII). D'après l'art. 4 al. 1 Ord. VIII, un médicament est admis sur cette liste s'il répond à un besoin d'ordre médical (let. a), s'il est approprié à son but et si son efficacité et sa composition offrent les garanties voulues (let. b), et s'il est économique (let. c). Aux termes de l'al. 6 de cette disposition, le Département fédéral de l'intérieur, après avoir entendu la Commission fédérale des médicaments, arrête les dispositions de détail concernant les conditions d'admission. Il l'a fait dans l'ordonnance 10 du DFI sur l'assurance-maladie concernant l'admission des médicaments sur la liste des spécialités, du 19 novembre 1968 ( ATF 110 V 111 consid. 2, ATF 108 V 133 consid. 2, ATF 102 V 79 consid. 2). b) En l'espèce, le médicament prescrit à l'intimé par le médecin traitant, le Zovirax, figure dans la LS, avec la limitation suivante: "Usage uniquement en cas d'infection d'herpès simple chez le patient avec immunosuppression (p.ex. lors de transplantations), lors du 1er épisode d'herpès génital et en cas d'herpès labial très grave. Prise en charge d'une thérapie de suppression en cas fréquent d'herpès génital récidivant seulement si la caisse a donné une garantie spéciale. Usage en cas d'herpès zoster avec atteinte systémique, en cas d'herpès zoster disséminé et pour les patients immunodéficients." Il n'est pas contesté qu'une telle limitation soit conforme à la réglementation précitée, en particulier l'art. 4 al. 5 Ord. VIII d'après lequel la LS peut prévoir une limitation quantitative de certains médicaments ou en restreindre le champ d'application.</w:t>
      </w:r>
    </w:p>
    <w:p>
      <w:r>
        <w:rPr>
          <w:b/>
        </w:rPr>
        <w:t>E. 3</w:t>
      </w:r>
    </w:p>
    <w:p>
      <w:r>
        <w:t>a) La recourante soutient, pour l'essentiel, qu'un médicament, dès lors qu'il figure dans la LS, ne peut jamais être considéré comme un médicament "hors liste" au sens de l'art. 10 al. 2 de la loi cantonale précitée, même s'il est prescrit - comme c'est le cas en l'espèce - pour une autre indication que celles prévues dans la liste. A défaut, arguë-t-elle, cela tendrait à enlever toute portée pratique BGE 118 V 274 S. 280 aux limitations voulues par la Commission fédérale des médicaments et ferait perdre toute crédibilité aux listes des médicaments dressées par l'autorité fédérale. Elle estime que la législation cantonale ne saurait être interprétée dans ce sens. Enfin, elle considère qu'en l'obligeant à prendre en charge le coût d'un médicament inscrit sur la LS avec limitation, sans tenir compte de celle-ci, l'autorité cantonale a violé le principe d'économie du traitement consacré par l' art. 23 LAMA . En revanche, les premiers juges et l'intimé sont d'avis qu'un médicament inscrit sur la LS avec limitation devient, lorsqu'il est employé pour un autre usage que celui qui fait l'objet de cette limitation, un médicament "hors liste" dont le législateur genevois a précisément voulu, moyennant le versement de subventions aux caisses-maladie et la fixation de certaines limites quantitatives, qu'il soit également pris en charge par les caisses. Selon eux, un tel médicament ne saurait être considéré comme faisant partie de la "liste négative" dont la prise en charge est exclue par la réglementation cantonale. b) Dans le cas particulier, s'il est vrai que la LS limite l'utilisation du Zovirax aux affections herpétiques susmentionnées, le Compendium suisse des médicaments 1991 contient quant à lui les indications suivantes (p. 2657): "Herpesvirus de la varicelle-zona Voie i.v.: Varicelle-zona chez l'immunocompétent, mais essentiellement chez l'immunodéprimé ou dans le zona disséminé. Acyclovit est aussi indiqué en cas de complications de la varicelle de type pneumonie. Per os: Zona (mise en oeuvre du traitement aussi précoce que possible, c'est-à-dire dans les 72 h.), formes disséminées, zona ophtalmique". Pour sa part, la section des médicaments de l'OFAS expose que selon les dispositions générales applicables à la "liste négative", un médicament inscrit sur la LS ne peut figurer dans cette liste. Si, comme en l'espèce, un médicament est inscrit sur la LS avec limitation mais que l'Office intercantonal de contrôle des médicaments l'admet pour d'autres indications que celles énoncées dans cette limitation, il faut alors considérer qu'il s'agit, pour ces autres indications, d'un médicament hors liste. Par ailleurs, ladite section précise que lorsque le Zovirax est utilisé pour une indication admise dans le Compendium suisse des médicaments, cela signifie qu'il s'agit d'un traitement scientifiquement reconnu, bien que ladite indication ne soit pas mentionnée dans le texte de la limitation prévue par la LS. BGE 118 V 274 S. 281</w:t>
      </w:r>
    </w:p>
    <w:p>
      <w:r>
        <w:rPr>
          <w:b/>
        </w:rPr>
        <w:t>E. 4</w:t>
      </w:r>
    </w:p>
    <w:p>
      <w:r>
        <w:t>a) Aucune norme de droit fédéral n'interdit aux cantons d'étendre le champ d'application des prestations médico-pharmaceutiques qui doivent obligatoirement être prises en charge par les caisses-maladie reconnues qui pratiquent sur leur territoire, dans la mesure en tout cas où ils supportent les frais supplémentaires qui résultent de leurs décisions (DUC, L'assurance-maladie malade... Et si les cantons faisaient usage de leur compétence dans ce domaine?, in Droit cantonal et droit fédéral, Mélanges publiés par la Faculté de droit à l'occasion du 100e anniversaire de la loi sur l'Université de Lausanne, 1991, p. 75 et les références). b) Cependant, un canton ne saurait obliger une caisse-maladie à violer le droit fédéral en lui imposant la prise en charge d'une mesure diagnostique ou thérapeutique qui n'est ni prescrite, ni appliquée par un médecin et qui n'est pas scientifiquement reconnue ( ATF 107 V 169 consid. 2). Dans cet arrêt, le Tribunal fédéral des assurances n'avait pas jugé nécessaire d'examiner la question soulevée par l'application de la réglementation genevoise ici en cause (ibid., p. 170). La présente espèce permet de répondre à la question alors laissée ouverte. En effet, sur le vu des explications fournies par la section des médicaments de l'OFAS dans le préavis de cet office sur le recours, on doit admettre que la prescription du Zovirax à l'intimé, par son médecin traitant, dans un cas de varicelle et afin de réduire, notamment, le risque de pneumonie varicelleuse, constituait une mesure thérapeutique scientifiquement reconnue. Si cette indication n'a pas été retenue lors de l'inscription de ce produit sur la LS avec limitation, c'est apparemment en raison du coût élevé de ce médicament que la recourante qualifiait elle-même de "très onéreux" dans une lettre adressée le 23 janvier 1991 à l'intimé. Mais, ainsi qu'on l'a vu, si l'obligation de prise en charge d'un médicament pour d'autres indications que celles qui sont mentionnées dans la LS entraîne pour les caisses des frais supplémentaires, c'est au canton qui leur impose cette obligation d'en supporter les conséquences financières. Or, tel est précisément le cas à Genève, par l'effet de l'art. 10 de la loi sur le subventionnement des caisses-maladie. C'est dès lors à tort que la recourante voit dans le jugement attaqué une violation du précepte de l'économie de traitement, tel qu'il est formulé à l' art. 23 LAMA . Prescrit par un médecin, pour une indication admise par le Compendium suisse des médicaments sinon par la LS, laquelle vise un but différent et use d'autres critères, économiques notamment, le Zovirax est un médicament hors liste dont la BGE 118 V 274 S. 282 prise en charge peut être imposée aux caisses-maladie reconnues qui bénéficient de la loi genevoise sur le subventionnement des caisses-maladie.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